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85" w:rsidRPr="006E3338" w:rsidRDefault="006D0785" w:rsidP="006D0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Szakmai záróvizsga</w:t>
      </w:r>
      <w:r w:rsidRPr="006E3338">
        <w:rPr>
          <w:rFonts w:ascii="Times New Roman" w:hAnsi="Times New Roman" w:cs="Times New Roman"/>
          <w:b/>
          <w:sz w:val="28"/>
          <w:szCs w:val="28"/>
        </w:rPr>
        <w:t xml:space="preserve"> tételek</w:t>
      </w:r>
    </w:p>
    <w:p w:rsidR="006D0785" w:rsidRPr="006E3338" w:rsidRDefault="006D0785" w:rsidP="006D0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Rövidciklusú 4 féléves</w:t>
      </w:r>
      <w:r w:rsidRPr="006E3338">
        <w:rPr>
          <w:rFonts w:ascii="Times New Roman" w:hAnsi="Times New Roman" w:cs="Times New Roman"/>
          <w:b/>
          <w:sz w:val="28"/>
          <w:szCs w:val="28"/>
        </w:rPr>
        <w:t xml:space="preserve"> közgazdász tanár</w:t>
      </w:r>
    </w:p>
    <w:p w:rsidR="00AB6CD3" w:rsidRDefault="00AB6CD3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540B2E" w:rsidRDefault="00D518EE" w:rsidP="00D518EE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Szakképzés–történet</w:t>
      </w:r>
    </w:p>
    <w:p w:rsidR="00D518EE" w:rsidRPr="00540B2E" w:rsidRDefault="00D518EE" w:rsidP="00D518EE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 xml:space="preserve">A középfokú közgazdasági képzés kezdetei a XIX. sz. közepén. 1895: </w:t>
      </w:r>
      <w:proofErr w:type="spellStart"/>
      <w:r w:rsidRPr="00540B2E">
        <w:rPr>
          <w:rFonts w:ascii="Times New Roman" w:hAnsi="Times New Roman"/>
          <w:szCs w:val="24"/>
        </w:rPr>
        <w:t>Wlassics</w:t>
      </w:r>
      <w:proofErr w:type="spellEnd"/>
      <w:r w:rsidRPr="00540B2E">
        <w:rPr>
          <w:rFonts w:ascii="Times New Roman" w:hAnsi="Times New Roman"/>
          <w:szCs w:val="24"/>
        </w:rPr>
        <w:t xml:space="preserve"> rendelete a felsőkereskedelmi iskoláról. Az iskolatípus négy évfolyamossá válása; főbb tantervi változásai a két világháború közötti időszakban. Név- és funkcióváltozások a 40-es és az 50-es években. Középfokú közgazdasági képzés a szocializmus időszakában. A közgazdasági szakközépiskola a rendszerváltás után. Új struktúra – világbanki modell. Az iskolai oktatás és a gyakorlati élet közötti kapcsolat.</w:t>
      </w: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D518EE" w:rsidRDefault="00D518EE" w:rsidP="006B16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D518EE">
        <w:rPr>
          <w:rFonts w:ascii="Times New Roman" w:eastAsia="Calibri" w:hAnsi="Times New Roman" w:cs="Times New Roman"/>
          <w:b/>
          <w:szCs w:val="24"/>
        </w:rPr>
        <w:t>Az oktatás és a gazdaság kapcsolata</w:t>
      </w:r>
    </w:p>
    <w:p w:rsidR="00AB6CD3" w:rsidRDefault="00AF7E7A" w:rsidP="006B16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humántőke értelmezése; az oktat</w:t>
      </w:r>
      <w:r w:rsidR="007A42B6">
        <w:rPr>
          <w:rFonts w:ascii="Times New Roman" w:hAnsi="Times New Roman" w:cs="Times New Roman"/>
        </w:rPr>
        <w:t>ás, mint humántőke-beruházás.</w:t>
      </w:r>
      <w:r>
        <w:rPr>
          <w:rFonts w:ascii="Times New Roman" w:hAnsi="Times New Roman" w:cs="Times New Roman"/>
        </w:rPr>
        <w:t xml:space="preserve"> </w:t>
      </w:r>
      <w:r w:rsidR="00D518EE">
        <w:rPr>
          <w:rFonts w:ascii="Times New Roman" w:hAnsi="Times New Roman" w:cs="Times New Roman"/>
        </w:rPr>
        <w:t>Az EKKR és az ISCED rendszer, különös tekintettel az ISCED 3-as és 4-es szintjére.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D518EE" w:rsidRDefault="00D518EE" w:rsidP="00D518EE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518EE">
        <w:rPr>
          <w:rFonts w:ascii="Times New Roman" w:eastAsia="Calibri" w:hAnsi="Times New Roman" w:cs="Times New Roman"/>
          <w:b/>
          <w:szCs w:val="24"/>
        </w:rPr>
        <w:t>Az iskola kapcsolat</w:t>
      </w:r>
      <w:r w:rsidR="00DA5B46">
        <w:rPr>
          <w:rFonts w:ascii="Times New Roman" w:eastAsia="Calibri" w:hAnsi="Times New Roman" w:cs="Times New Roman"/>
          <w:b/>
          <w:szCs w:val="24"/>
        </w:rPr>
        <w:t>ai; forrás-szerzési lehetőségei és marketingtevékenysége</w:t>
      </w:r>
    </w:p>
    <w:p w:rsidR="00D518EE" w:rsidRPr="00D518EE" w:rsidRDefault="00D518EE" w:rsidP="00D518EE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518EE">
        <w:rPr>
          <w:rFonts w:ascii="Times New Roman" w:eastAsia="Calibri" w:hAnsi="Times New Roman" w:cs="Times New Roman"/>
          <w:szCs w:val="24"/>
        </w:rPr>
        <w:t>Iskola és család; iskola és település kapcsolata.</w:t>
      </w:r>
      <w:r w:rsidR="00F64FAC">
        <w:rPr>
          <w:rFonts w:ascii="Times New Roman" w:eastAsia="Calibri" w:hAnsi="Times New Roman" w:cs="Times New Roman"/>
          <w:szCs w:val="24"/>
        </w:rPr>
        <w:t xml:space="preserve"> A közgazdász tanár szerepe az iskola forrásszerző akcióiban és a marketing (kiemelten PR) tevékenységének szervezésében.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9B4F67" w:rsidRPr="009B4F67" w:rsidRDefault="009B4F67" w:rsidP="009B4F67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9B4F67">
        <w:rPr>
          <w:rFonts w:ascii="Times New Roman" w:eastAsia="Calibri" w:hAnsi="Times New Roman" w:cs="Times New Roman"/>
          <w:b/>
          <w:szCs w:val="24"/>
        </w:rPr>
        <w:t>A tanulók különböző csoportjainak kezelése, tanulástámogatás</w:t>
      </w:r>
    </w:p>
    <w:p w:rsidR="009B4F67" w:rsidRPr="009B4F67" w:rsidRDefault="009B4F67" w:rsidP="009B4F67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B4F67">
        <w:rPr>
          <w:rFonts w:ascii="Times New Roman" w:eastAsia="Calibri" w:hAnsi="Times New Roman" w:cs="Times New Roman"/>
          <w:szCs w:val="24"/>
        </w:rPr>
        <w:t xml:space="preserve">A tanulók differenciált foglalkoztatása. Tehetséggondozás, illetve felzárkóztatás a szakképzésben. </w:t>
      </w:r>
      <w:r w:rsidR="001768B9">
        <w:rPr>
          <w:rFonts w:ascii="Times New Roman" w:eastAsia="Calibri" w:hAnsi="Times New Roman" w:cs="Times New Roman"/>
          <w:szCs w:val="24"/>
        </w:rPr>
        <w:t xml:space="preserve">Tanulás-módszertani segítségnyújtás. 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601032" w:rsidRPr="00601032" w:rsidRDefault="00601032" w:rsidP="00601032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601032">
        <w:rPr>
          <w:rFonts w:ascii="Times New Roman" w:eastAsia="Calibri" w:hAnsi="Times New Roman" w:cs="Times New Roman"/>
          <w:b/>
          <w:szCs w:val="24"/>
        </w:rPr>
        <w:t>A felnőttképzés sajátosságai</w:t>
      </w:r>
    </w:p>
    <w:p w:rsidR="00601032" w:rsidRPr="00601032" w:rsidRDefault="00601032" w:rsidP="00601032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601032">
        <w:rPr>
          <w:rFonts w:ascii="Times New Roman" w:eastAsia="Calibri" w:hAnsi="Times New Roman" w:cs="Times New Roman"/>
          <w:szCs w:val="24"/>
        </w:rPr>
        <w:t>Az LLL értelmezése és jelentősége. Formális, nonformális, informális tanulás. A felnőttkori tanulást segítő és hátráltató tényezők. Andragógiai alapismeretek – a felnőttek tanulását támogató sajátos módszerek.</w:t>
      </w:r>
    </w:p>
    <w:p w:rsidR="001768B9" w:rsidRDefault="001768B9" w:rsidP="006B163B">
      <w:pPr>
        <w:spacing w:after="0" w:line="240" w:lineRule="auto"/>
        <w:rPr>
          <w:rFonts w:ascii="Times New Roman" w:hAnsi="Times New Roman" w:cs="Times New Roman"/>
        </w:rPr>
      </w:pPr>
    </w:p>
    <w:p w:rsidR="0011099A" w:rsidRPr="0011099A" w:rsidRDefault="0011099A" w:rsidP="0011099A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11099A">
        <w:rPr>
          <w:rFonts w:ascii="Times New Roman" w:eastAsia="Calibri" w:hAnsi="Times New Roman" w:cs="Times New Roman"/>
          <w:b/>
          <w:szCs w:val="24"/>
        </w:rPr>
        <w:t>A közgazdásztanár tevékenysége, szerepei</w:t>
      </w:r>
    </w:p>
    <w:p w:rsidR="0011099A" w:rsidRPr="0011099A" w:rsidRDefault="0011099A" w:rsidP="0011099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1099A">
        <w:rPr>
          <w:rFonts w:ascii="Times New Roman" w:eastAsia="Calibri" w:hAnsi="Times New Roman" w:cs="Times New Roman"/>
          <w:szCs w:val="24"/>
        </w:rPr>
        <w:t>A pedagógusok társadalmi helyzete. Tanári kompetenciák. A közgazdásztanár feladatprofilja; tevékenységei: osztályfőnöki, tanári-oktatói, tananyagfejlesztői, szakértői szerepek.</w:t>
      </w:r>
    </w:p>
    <w:p w:rsidR="0011099A" w:rsidRPr="0011099A" w:rsidRDefault="0011099A" w:rsidP="0011099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1099A">
        <w:rPr>
          <w:rFonts w:ascii="Times New Roman" w:eastAsia="Calibri" w:hAnsi="Times New Roman" w:cs="Times New Roman"/>
          <w:szCs w:val="24"/>
        </w:rPr>
        <w:t>A közgazdásztanárok együttműködése a munkaközösségben; kapcsolatuk a közismereti tantárg</w:t>
      </w:r>
      <w:r>
        <w:rPr>
          <w:rFonts w:ascii="Times New Roman" w:eastAsia="Calibri" w:hAnsi="Times New Roman" w:cs="Times New Roman"/>
          <w:szCs w:val="24"/>
        </w:rPr>
        <w:t>yak tanáraival.</w:t>
      </w:r>
    </w:p>
    <w:p w:rsidR="001768B9" w:rsidRDefault="001768B9" w:rsidP="006B163B">
      <w:pPr>
        <w:spacing w:after="0" w:line="240" w:lineRule="auto"/>
        <w:rPr>
          <w:rFonts w:ascii="Times New Roman" w:hAnsi="Times New Roman" w:cs="Times New Roman"/>
        </w:rPr>
      </w:pPr>
    </w:p>
    <w:p w:rsidR="007D1F64" w:rsidRPr="007D1F64" w:rsidRDefault="007D1F64" w:rsidP="007D1F64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7D1F64">
        <w:rPr>
          <w:rFonts w:ascii="Times New Roman" w:eastAsia="Calibri" w:hAnsi="Times New Roman" w:cs="Times New Roman"/>
          <w:b/>
          <w:szCs w:val="24"/>
        </w:rPr>
        <w:t>Az oktatás tartalmi kérdéseinek szabályozása - dokumentumok</w:t>
      </w:r>
    </w:p>
    <w:p w:rsidR="007D1F64" w:rsidRDefault="00E81F9C" w:rsidP="006B16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gazdasági szemléletformálás megjelenése a NAT különböző változataiban. </w:t>
      </w:r>
      <w:r w:rsidRPr="007D1F64">
        <w:rPr>
          <w:rFonts w:ascii="Times New Roman" w:eastAsia="Calibri" w:hAnsi="Times New Roman" w:cs="Times New Roman"/>
          <w:szCs w:val="24"/>
        </w:rPr>
        <w:t xml:space="preserve">A tantervi szabályozás </w:t>
      </w:r>
      <w:r>
        <w:rPr>
          <w:rFonts w:ascii="Times New Roman" w:eastAsia="Calibri" w:hAnsi="Times New Roman" w:cs="Times New Roman"/>
          <w:szCs w:val="24"/>
        </w:rPr>
        <w:t xml:space="preserve">további </w:t>
      </w:r>
      <w:r w:rsidRPr="007D1F64">
        <w:rPr>
          <w:rFonts w:ascii="Times New Roman" w:eastAsia="Calibri" w:hAnsi="Times New Roman" w:cs="Times New Roman"/>
          <w:szCs w:val="24"/>
        </w:rPr>
        <w:t>szintjei:</w:t>
      </w:r>
      <w:r w:rsidRPr="00E81F9C">
        <w:rPr>
          <w:rFonts w:ascii="Times New Roman" w:eastAsia="Calibri" w:hAnsi="Times New Roman" w:cs="Times New Roman"/>
          <w:szCs w:val="24"/>
        </w:rPr>
        <w:t xml:space="preserve"> </w:t>
      </w:r>
      <w:r w:rsidRPr="007D1F64">
        <w:rPr>
          <w:rFonts w:ascii="Times New Roman" w:eastAsia="Calibri" w:hAnsi="Times New Roman" w:cs="Times New Roman"/>
          <w:szCs w:val="24"/>
        </w:rPr>
        <w:t>a kerettantervek, helyi tanterv; érettségi követelmények. Célrendszer, kiemelt fejlesztési területek, kompetenciák.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A33727" w:rsidRPr="00A33727" w:rsidRDefault="00A33727" w:rsidP="00A33727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A33727">
        <w:rPr>
          <w:rFonts w:ascii="Times New Roman" w:eastAsia="Calibri" w:hAnsi="Times New Roman" w:cs="Times New Roman"/>
          <w:b/>
          <w:szCs w:val="24"/>
        </w:rPr>
        <w:t xml:space="preserve">A </w:t>
      </w:r>
      <w:proofErr w:type="gramStart"/>
      <w:r w:rsidRPr="00A33727">
        <w:rPr>
          <w:rFonts w:ascii="Times New Roman" w:eastAsia="Calibri" w:hAnsi="Times New Roman" w:cs="Times New Roman"/>
          <w:b/>
          <w:szCs w:val="24"/>
        </w:rPr>
        <w:t>tanár tervező</w:t>
      </w:r>
      <w:proofErr w:type="gramEnd"/>
      <w:r w:rsidRPr="00A33727">
        <w:rPr>
          <w:rFonts w:ascii="Times New Roman" w:eastAsia="Calibri" w:hAnsi="Times New Roman" w:cs="Times New Roman"/>
          <w:b/>
          <w:szCs w:val="24"/>
        </w:rPr>
        <w:t xml:space="preserve"> tevékenysége</w:t>
      </w:r>
    </w:p>
    <w:p w:rsidR="00A33727" w:rsidRPr="00A33727" w:rsidRDefault="00A33727" w:rsidP="00A33727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A33727">
        <w:rPr>
          <w:rFonts w:ascii="Times New Roman" w:eastAsia="Calibri" w:hAnsi="Times New Roman" w:cs="Times New Roman"/>
          <w:szCs w:val="24"/>
        </w:rPr>
        <w:t>A teljes tanévre történő előretekintés: a tanmenet. A tematikus tervezés. Óravázlat (foglalkozási vázlat) készítés elvei és gyakorlata. A gyakorlati élettel való kapcsolattartás lehetősége – ennek tervezése.</w:t>
      </w: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BB76F8" w:rsidRPr="00BB76F8" w:rsidRDefault="00BB76F8" w:rsidP="00BB76F8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BB76F8">
        <w:rPr>
          <w:rFonts w:ascii="Times New Roman" w:eastAsia="Calibri" w:hAnsi="Times New Roman" w:cs="Times New Roman"/>
          <w:b/>
          <w:szCs w:val="24"/>
        </w:rPr>
        <w:t>Tananyag-elemzés: a tanórára való felkészülés alapvető mozzanata</w:t>
      </w:r>
    </w:p>
    <w:p w:rsidR="00BB76F8" w:rsidRPr="00BB76F8" w:rsidRDefault="00BB76F8" w:rsidP="00BB76F8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BB76F8">
        <w:rPr>
          <w:rFonts w:ascii="Times New Roman" w:eastAsia="Calibri" w:hAnsi="Times New Roman" w:cs="Times New Roman"/>
          <w:szCs w:val="24"/>
        </w:rPr>
        <w:t>Egy</w:t>
      </w:r>
      <w:r w:rsidR="001A6E25">
        <w:rPr>
          <w:rFonts w:ascii="Times New Roman" w:eastAsia="Calibri" w:hAnsi="Times New Roman" w:cs="Times New Roman"/>
          <w:szCs w:val="24"/>
        </w:rPr>
        <w:t>, az üzleti gazdaságtan területéről</w:t>
      </w:r>
      <w:r w:rsidRPr="00BB76F8">
        <w:rPr>
          <w:rFonts w:ascii="Times New Roman" w:eastAsia="Calibri" w:hAnsi="Times New Roman" w:cs="Times New Roman"/>
          <w:szCs w:val="24"/>
        </w:rPr>
        <w:t xml:space="preserve"> kiválasztott témakör oktatására való felkészülés bemutatása: a tananyag tartalmi elemzése (előzetes ismeretek, súlypontok, a megértés szempontjából kritikus mozzanatok, gyakoroltatás). Módszerválasztás; tartalom és módszerek egysége.</w:t>
      </w:r>
    </w:p>
    <w:p w:rsidR="00A33727" w:rsidRDefault="00A33727" w:rsidP="006B163B">
      <w:pPr>
        <w:spacing w:after="0" w:line="240" w:lineRule="auto"/>
        <w:rPr>
          <w:rFonts w:ascii="Times New Roman" w:hAnsi="Times New Roman" w:cs="Times New Roman"/>
        </w:rPr>
      </w:pPr>
    </w:p>
    <w:p w:rsidR="00826998" w:rsidRDefault="00826998" w:rsidP="006B163B">
      <w:pPr>
        <w:spacing w:after="0" w:line="240" w:lineRule="auto"/>
        <w:rPr>
          <w:rFonts w:ascii="Times New Roman" w:hAnsi="Times New Roman" w:cs="Times New Roman"/>
        </w:rPr>
      </w:pPr>
    </w:p>
    <w:p w:rsidR="00EA66B6" w:rsidRPr="00EA66B6" w:rsidRDefault="00EA66B6" w:rsidP="00EA66B6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EA66B6">
        <w:rPr>
          <w:rFonts w:ascii="Times New Roman" w:eastAsia="Calibri" w:hAnsi="Times New Roman" w:cs="Times New Roman"/>
          <w:b/>
          <w:szCs w:val="24"/>
        </w:rPr>
        <w:lastRenderedPageBreak/>
        <w:t xml:space="preserve">A szemléltetés </w:t>
      </w:r>
      <w:proofErr w:type="gramStart"/>
      <w:r w:rsidRPr="00EA66B6">
        <w:rPr>
          <w:rFonts w:ascii="Times New Roman" w:eastAsia="Calibri" w:hAnsi="Times New Roman" w:cs="Times New Roman"/>
          <w:b/>
          <w:szCs w:val="24"/>
        </w:rPr>
        <w:t>funkciója</w:t>
      </w:r>
      <w:proofErr w:type="gramEnd"/>
      <w:r w:rsidRPr="00EA66B6">
        <w:rPr>
          <w:rFonts w:ascii="Times New Roman" w:eastAsia="Calibri" w:hAnsi="Times New Roman" w:cs="Times New Roman"/>
          <w:b/>
          <w:szCs w:val="24"/>
        </w:rPr>
        <w:t>; lehetőségei</w:t>
      </w:r>
    </w:p>
    <w:p w:rsidR="00EA66B6" w:rsidRPr="00EA66B6" w:rsidRDefault="00EA66B6" w:rsidP="00EA66B6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EA66B6">
        <w:rPr>
          <w:rFonts w:ascii="Times New Roman" w:eastAsia="Calibri" w:hAnsi="Times New Roman" w:cs="Times New Roman"/>
          <w:szCs w:val="24"/>
        </w:rPr>
        <w:t>A szemléletesség és a szemléltetés; funkciója, jelentősége az oktatásban (Comenius). A szemléltetés megvalósításának nehézségei a gazdasági jellegű képzésben. A szemléltetés hagyományos, és elektronikus eszközhátteret igénylő formái. A</w:t>
      </w:r>
      <w:r w:rsidR="000C4835">
        <w:rPr>
          <w:rFonts w:ascii="Times New Roman" w:eastAsia="Calibri" w:hAnsi="Times New Roman" w:cs="Times New Roman"/>
          <w:szCs w:val="24"/>
        </w:rPr>
        <w:t xml:space="preserve"> gazdasági</w:t>
      </w:r>
      <w:r w:rsidRPr="00EA66B6">
        <w:rPr>
          <w:rFonts w:ascii="Times New Roman" w:eastAsia="Calibri" w:hAnsi="Times New Roman" w:cs="Times New Roman"/>
          <w:szCs w:val="24"/>
        </w:rPr>
        <w:t xml:space="preserve"> szemléltetés sajátos lehetősége: statisztikai adatokkal, adatsorokkal történő érvelés, bizonyítás. Grafikonok, diagramok használatának szabályai.</w:t>
      </w:r>
    </w:p>
    <w:p w:rsidR="00A33727" w:rsidRDefault="00A33727" w:rsidP="006B163B">
      <w:pPr>
        <w:spacing w:after="0" w:line="240" w:lineRule="auto"/>
        <w:rPr>
          <w:rFonts w:ascii="Times New Roman" w:hAnsi="Times New Roman" w:cs="Times New Roman"/>
        </w:rPr>
      </w:pPr>
    </w:p>
    <w:p w:rsidR="000C4835" w:rsidRPr="000C4835" w:rsidRDefault="000C4835" w:rsidP="000C4835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0C4835">
        <w:rPr>
          <w:rFonts w:ascii="Times New Roman" w:eastAsia="Calibri" w:hAnsi="Times New Roman" w:cs="Times New Roman"/>
          <w:b/>
          <w:szCs w:val="24"/>
        </w:rPr>
        <w:t>Aktivizáló módszerek a közgazdasági szakképzésben</w:t>
      </w:r>
    </w:p>
    <w:p w:rsidR="000C4835" w:rsidRPr="000C4835" w:rsidRDefault="000C4835" w:rsidP="000C4835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C4835">
        <w:rPr>
          <w:rFonts w:ascii="Times New Roman" w:eastAsia="Calibri" w:hAnsi="Times New Roman" w:cs="Times New Roman"/>
          <w:szCs w:val="24"/>
        </w:rPr>
        <w:t>Tanári magyarázat; frontális osztálymunka; aktivizáló módszerek összehasonlítása. Individualizált munka, páros munka, csoportmunka, közös kutatás. Játékos módszerek. Szimulált helyzetgyakorlatok (szituációs játékok).</w:t>
      </w:r>
    </w:p>
    <w:p w:rsidR="00E81F9C" w:rsidRDefault="00E81F9C" w:rsidP="006B163B">
      <w:pPr>
        <w:spacing w:after="0" w:line="240" w:lineRule="auto"/>
        <w:rPr>
          <w:rFonts w:ascii="Times New Roman" w:hAnsi="Times New Roman" w:cs="Times New Roman"/>
        </w:rPr>
      </w:pPr>
    </w:p>
    <w:p w:rsidR="005E0BCA" w:rsidRPr="005E0BCA" w:rsidRDefault="005E0BCA" w:rsidP="005E0BCA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5E0BCA">
        <w:rPr>
          <w:rFonts w:ascii="Times New Roman" w:eastAsia="Calibri" w:hAnsi="Times New Roman" w:cs="Times New Roman"/>
          <w:b/>
          <w:szCs w:val="24"/>
        </w:rPr>
        <w:t>A vállalkozói kompetenciák, és fejlesztésük lehetőségei.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E0BCA">
        <w:rPr>
          <w:rFonts w:ascii="Times New Roman" w:eastAsia="Calibri" w:hAnsi="Times New Roman" w:cs="Times New Roman"/>
          <w:szCs w:val="24"/>
        </w:rPr>
        <w:t>A vállalkozói készség</w:t>
      </w:r>
      <w:r>
        <w:rPr>
          <w:rFonts w:ascii="Times New Roman" w:eastAsia="Calibri" w:hAnsi="Times New Roman" w:cs="Times New Roman"/>
          <w:szCs w:val="24"/>
        </w:rPr>
        <w:t>fejlesztés sajátos módszere: a szimulált</w:t>
      </w:r>
      <w:r w:rsidRPr="005E0BCA">
        <w:rPr>
          <w:rFonts w:ascii="Times New Roman" w:eastAsia="Calibri" w:hAnsi="Times New Roman" w:cs="Times New Roman"/>
          <w:szCs w:val="24"/>
        </w:rPr>
        <w:t xml:space="preserve"> vállalkozás. A vállalkozói attitűd fejlesztését célzó civil kezdeményezés: a Junior Achievement. A JA</w:t>
      </w:r>
      <w:r>
        <w:rPr>
          <w:rFonts w:ascii="Times New Roman" w:eastAsia="Calibri" w:hAnsi="Times New Roman" w:cs="Times New Roman"/>
          <w:szCs w:val="24"/>
        </w:rPr>
        <w:t>M</w:t>
      </w:r>
      <w:r w:rsidRPr="005E0BCA">
        <w:rPr>
          <w:rFonts w:ascii="Times New Roman" w:eastAsia="Calibri" w:hAnsi="Times New Roman" w:cs="Times New Roman"/>
          <w:szCs w:val="24"/>
        </w:rPr>
        <w:t xml:space="preserve"> oktatási programjai és rendezvényei. Diákvállalkozások.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150C9B" w:rsidRPr="00540B2E" w:rsidRDefault="00150C9B" w:rsidP="00150C9B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Az ellenőrzés és az értékelés a közgazdasági szaktárgyakban</w:t>
      </w:r>
    </w:p>
    <w:p w:rsidR="00150C9B" w:rsidRDefault="00150C9B" w:rsidP="00150C9B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Az ellenőrzés funkciója; folyamatos és csomóponti ellenőrzés-értékelés. Az ellenőrzés nehézségei: a közgazdasági érzék és képesség fejlődésének mérési problémái. Szóbeli és írásbeli számonkérés. Feladatlapok, alkalmazható feladattípusok. A feladatlapok „jósági” kritériumai (objektivitás, reliabilitás, validitás).</w:t>
      </w:r>
      <w:r>
        <w:rPr>
          <w:rFonts w:ascii="Times New Roman" w:hAnsi="Times New Roman"/>
          <w:szCs w:val="24"/>
        </w:rPr>
        <w:t xml:space="preserve"> </w:t>
      </w:r>
      <w:r w:rsidR="00DB4F88">
        <w:rPr>
          <w:rFonts w:ascii="Times New Roman" w:hAnsi="Times New Roman"/>
          <w:szCs w:val="24"/>
        </w:rPr>
        <w:t xml:space="preserve">Újszerű vizsgaformák: gyakorlati vizsga, </w:t>
      </w:r>
      <w:r w:rsidR="00DB4F88" w:rsidRPr="00DB4F88">
        <w:rPr>
          <w:rFonts w:ascii="Times New Roman" w:hAnsi="Times New Roman"/>
          <w:szCs w:val="24"/>
        </w:rPr>
        <w:t>számítógépes környezetben végzett interaktív vizsgatevékenység</w:t>
      </w:r>
      <w:r w:rsidR="00DB4F88">
        <w:rPr>
          <w:rFonts w:ascii="Times New Roman" w:hAnsi="Times New Roman"/>
          <w:szCs w:val="24"/>
        </w:rPr>
        <w:t>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DB4F88" w:rsidRPr="00540B2E" w:rsidRDefault="00DB4F88" w:rsidP="00DB4F88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b/>
          <w:szCs w:val="24"/>
        </w:rPr>
        <w:t>Speciális foglalkozások a gyakorlati tapasztalatok megjelenítésére</w:t>
      </w:r>
    </w:p>
    <w:p w:rsidR="00DB4F88" w:rsidRPr="00540B2E" w:rsidRDefault="00DB4F88" w:rsidP="00DB4F88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Szakemberekkel, szakértőkkel való találkozás; tanulmányi látogatások, kirándulások. E rendhagyó foglalkozások előkészítésének, szervezésének, lebonyolításának feladatai.  A tapasztalatok hasznosítása; kapcsolása az elméleti ismeretekhez.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0D6732" w:rsidRPr="00540B2E" w:rsidRDefault="000D6732" w:rsidP="000D6732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Tanulói és tanári segédletek</w:t>
      </w:r>
    </w:p>
    <w:p w:rsidR="000D6732" w:rsidRDefault="000D6732" w:rsidP="000D6732">
      <w:pPr>
        <w:pStyle w:val="Listaszerbekezds"/>
        <w:spacing w:before="60" w:after="60" w:line="240" w:lineRule="auto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Tankönyvek, munkafüzetek, feladat-gyűjtemények, oktatóprogramok. Tanári segédletek: szakkönyvek, módszertani kiadványok, demonstrációs eszközök, szoftverek. A taneszközök kiv</w:t>
      </w:r>
      <w:r>
        <w:rPr>
          <w:rFonts w:ascii="Times New Roman" w:hAnsi="Times New Roman"/>
          <w:szCs w:val="24"/>
        </w:rPr>
        <w:t>álasztásának szempontjai.</w:t>
      </w:r>
    </w:p>
    <w:p w:rsidR="000D6732" w:rsidRDefault="000D6732" w:rsidP="000D6732">
      <w:pPr>
        <w:pStyle w:val="Listaszerbekezds"/>
        <w:spacing w:before="60" w:after="60" w:line="240" w:lineRule="auto"/>
        <w:ind w:left="0"/>
        <w:jc w:val="both"/>
        <w:rPr>
          <w:rFonts w:ascii="Times New Roman" w:hAnsi="Times New Roman"/>
          <w:szCs w:val="24"/>
        </w:rPr>
      </w:pPr>
    </w:p>
    <w:p w:rsidR="00B17143" w:rsidRDefault="00B17143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1C2C51" w:rsidRPr="00B17143" w:rsidRDefault="001C2C51" w:rsidP="00DB42A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17143">
        <w:rPr>
          <w:rFonts w:ascii="Times New Roman" w:hAnsi="Times New Roman"/>
          <w:b/>
          <w:szCs w:val="24"/>
        </w:rPr>
        <w:t>Informatikai eszközökkel történő oktatástámogatás</w:t>
      </w:r>
    </w:p>
    <w:p w:rsidR="005E0BCA" w:rsidRDefault="001C2C5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B17143">
        <w:rPr>
          <w:rFonts w:ascii="Times New Roman" w:hAnsi="Times New Roman"/>
          <w:szCs w:val="24"/>
        </w:rPr>
        <w:t>A számítógép szerepe az oktatásban. Oktatóprogramok, multimédia-alkalmazások, prezentációs lehetőségek (PPT, PREZI), okostábla.</w:t>
      </w:r>
    </w:p>
    <w:p w:rsidR="000E693E" w:rsidRDefault="000E693E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5D4C41" w:rsidRDefault="005D4C4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F54769" w:rsidRPr="00F54769" w:rsidRDefault="00F54769" w:rsidP="00F5476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54769">
        <w:rPr>
          <w:rFonts w:ascii="Times New Roman" w:hAnsi="Times New Roman"/>
          <w:b/>
          <w:szCs w:val="24"/>
        </w:rPr>
        <w:t xml:space="preserve">Kompetenciafejlesztés </w:t>
      </w:r>
    </w:p>
    <w:p w:rsidR="0092577D" w:rsidRDefault="00F54769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A kompetenciák értelmezése. A középfokú közgazdasági képzésben kifejlesztendő kompetenciák. Kompetencia alapú oktatás; projektmódszer. </w:t>
      </w:r>
    </w:p>
    <w:p w:rsidR="0092577D" w:rsidRDefault="0092577D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92577D" w:rsidRPr="0092577D" w:rsidRDefault="0092577D" w:rsidP="009257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2577D">
        <w:rPr>
          <w:rFonts w:ascii="Times New Roman" w:hAnsi="Times New Roman"/>
          <w:b/>
          <w:szCs w:val="24"/>
        </w:rPr>
        <w:t>A gazdasági szemléletformálás területei</w:t>
      </w:r>
    </w:p>
    <w:p w:rsidR="005D4C41" w:rsidRDefault="0092577D" w:rsidP="002F126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általános műveltség keretébe illesztett közgazdasági szemléletformálás, versus közgazdasági szakterületre felkészítő oktatás. </w:t>
      </w:r>
      <w:r w:rsidR="00D526ED">
        <w:rPr>
          <w:rFonts w:ascii="Times New Roman" w:hAnsi="Times New Roman"/>
          <w:szCs w:val="24"/>
        </w:rPr>
        <w:t xml:space="preserve">Közgazdasági szemléletformálás nem gazdasági szakórákon; a gazdálkodói érzék és képesség fejlesztése a közoktatás különböző intézményeiben. </w:t>
      </w:r>
    </w:p>
    <w:p w:rsidR="00250C02" w:rsidRDefault="00250C02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250C02" w:rsidRDefault="00250C02" w:rsidP="00250C0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Eger, 2018.02.01.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Dr. Tánczos Tamás</w:t>
      </w:r>
    </w:p>
    <w:p w:rsidR="0092577D" w:rsidRDefault="00250C02" w:rsidP="0082699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szakfelelős</w:t>
      </w:r>
      <w:bookmarkStart w:id="0" w:name="_GoBack"/>
      <w:bookmarkEnd w:id="0"/>
      <w:proofErr w:type="gramEnd"/>
    </w:p>
    <w:sectPr w:rsidR="0092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9D3"/>
    <w:multiLevelType w:val="hybridMultilevel"/>
    <w:tmpl w:val="EBF84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CAD"/>
    <w:multiLevelType w:val="hybridMultilevel"/>
    <w:tmpl w:val="7C5A05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9E2"/>
    <w:multiLevelType w:val="hybridMultilevel"/>
    <w:tmpl w:val="FA343FF4"/>
    <w:lvl w:ilvl="0" w:tplc="9AA29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CF30F3E"/>
    <w:multiLevelType w:val="hybridMultilevel"/>
    <w:tmpl w:val="DBD0497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A1612"/>
    <w:multiLevelType w:val="hybridMultilevel"/>
    <w:tmpl w:val="26F85782"/>
    <w:lvl w:ilvl="0" w:tplc="45A6517A">
      <w:start w:val="7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A214D6"/>
    <w:multiLevelType w:val="hybridMultilevel"/>
    <w:tmpl w:val="DE3659E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C4F63"/>
    <w:multiLevelType w:val="hybridMultilevel"/>
    <w:tmpl w:val="A00EA1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A52BED"/>
    <w:multiLevelType w:val="hybridMultilevel"/>
    <w:tmpl w:val="DB32A01A"/>
    <w:lvl w:ilvl="0" w:tplc="9AA29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B"/>
    <w:rsid w:val="00053863"/>
    <w:rsid w:val="00076F2E"/>
    <w:rsid w:val="000C4835"/>
    <w:rsid w:val="000D6732"/>
    <w:rsid w:val="000E693E"/>
    <w:rsid w:val="0011099A"/>
    <w:rsid w:val="00150C9B"/>
    <w:rsid w:val="001768B9"/>
    <w:rsid w:val="001A6E25"/>
    <w:rsid w:val="001C2C51"/>
    <w:rsid w:val="00250C02"/>
    <w:rsid w:val="002F1268"/>
    <w:rsid w:val="00333BC2"/>
    <w:rsid w:val="003D68A0"/>
    <w:rsid w:val="005360E7"/>
    <w:rsid w:val="005D4C41"/>
    <w:rsid w:val="005E0BCA"/>
    <w:rsid w:val="00601032"/>
    <w:rsid w:val="006B163B"/>
    <w:rsid w:val="006D0785"/>
    <w:rsid w:val="00762BD7"/>
    <w:rsid w:val="007A42B6"/>
    <w:rsid w:val="007D1F64"/>
    <w:rsid w:val="007E2C04"/>
    <w:rsid w:val="00826998"/>
    <w:rsid w:val="008D0219"/>
    <w:rsid w:val="008E1069"/>
    <w:rsid w:val="0092577D"/>
    <w:rsid w:val="009A10A2"/>
    <w:rsid w:val="009A2823"/>
    <w:rsid w:val="009B4F67"/>
    <w:rsid w:val="00A33727"/>
    <w:rsid w:val="00AB6CD3"/>
    <w:rsid w:val="00AC57DD"/>
    <w:rsid w:val="00AF7E7A"/>
    <w:rsid w:val="00B17143"/>
    <w:rsid w:val="00B842C8"/>
    <w:rsid w:val="00B93DB3"/>
    <w:rsid w:val="00BB76F8"/>
    <w:rsid w:val="00C065CE"/>
    <w:rsid w:val="00D102AA"/>
    <w:rsid w:val="00D518EE"/>
    <w:rsid w:val="00D526ED"/>
    <w:rsid w:val="00DA5B46"/>
    <w:rsid w:val="00DB42A8"/>
    <w:rsid w:val="00DB4F88"/>
    <w:rsid w:val="00E41A6B"/>
    <w:rsid w:val="00E81F9C"/>
    <w:rsid w:val="00EA66B6"/>
    <w:rsid w:val="00F54769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D705"/>
  <w15:docId w15:val="{DDFF3EB0-6B1E-45CC-9F54-973B2A86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518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Tánczos Tamás</dc:creator>
  <cp:lastModifiedBy>László Tóth</cp:lastModifiedBy>
  <cp:revision>6</cp:revision>
  <dcterms:created xsi:type="dcterms:W3CDTF">2019-01-10T11:54:00Z</dcterms:created>
  <dcterms:modified xsi:type="dcterms:W3CDTF">2019-04-14T18:44:00Z</dcterms:modified>
</cp:coreProperties>
</file>